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АННОТАЦИЯ</w:t>
      </w:r>
    </w:p>
    <w:p w:rsidR="0075238C" w:rsidRPr="00E06A9A" w:rsidRDefault="0075238C" w:rsidP="0075238C">
      <w:pPr>
        <w:pStyle w:val="a3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 xml:space="preserve"> </w:t>
      </w:r>
    </w:p>
    <w:p w:rsidR="0075238C" w:rsidRDefault="0075238C" w:rsidP="002F0F79">
      <w:pPr>
        <w:pStyle w:val="a3"/>
        <w:spacing w:line="360" w:lineRule="auto"/>
        <w:ind w:left="0"/>
        <w:contextualSpacing/>
        <w:jc w:val="center"/>
        <w:rPr>
          <w:b/>
          <w:caps/>
        </w:rPr>
      </w:pPr>
      <w:r w:rsidRPr="00E06A9A">
        <w:rPr>
          <w:b/>
          <w:caps/>
        </w:rPr>
        <w:t>К РАБОЧЕЙ ПРОГРАММЕ УЧЕБНОЙ ДИСЦИПЛИНЫ</w:t>
      </w:r>
    </w:p>
    <w:p w:rsidR="00036935" w:rsidRDefault="002F0F79" w:rsidP="002F0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«МЕНЕДЖМЕНТ»</w:t>
      </w:r>
    </w:p>
    <w:p w:rsidR="00036935" w:rsidRDefault="00036935" w:rsidP="0003693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  <w:r>
        <w:rPr>
          <w:b/>
        </w:rPr>
        <w:t>Область применения программы</w:t>
      </w:r>
      <w:r>
        <w:rPr>
          <w:b/>
          <w:sz w:val="28"/>
          <w:szCs w:val="28"/>
        </w:rPr>
        <w:t xml:space="preserve"> 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8"/>
          <w:szCs w:val="18"/>
        </w:rPr>
      </w:pPr>
    </w:p>
    <w:p w:rsidR="00A92655" w:rsidRDefault="00A92655" w:rsidP="00A92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 CYR" w:hAnsi="Times New Roman CYR" w:cs="Times New Roman CYR"/>
        </w:rPr>
      </w:pPr>
      <w:r>
        <w:t xml:space="preserve">Рабочая программа учебной дисциплины является частью основной профессиональной образовательной  программы специальности </w:t>
      </w:r>
      <w:r>
        <w:rPr>
          <w:i/>
        </w:rPr>
        <w:t xml:space="preserve">11.02.14 </w:t>
      </w:r>
      <w:r w:rsidRPr="00A92655">
        <w:rPr>
          <w:i/>
        </w:rPr>
        <w:t>Электронные приборы и устройства</w:t>
      </w:r>
      <w:r>
        <w:t xml:space="preserve"> и составлена в соответствии с требованиями вариативной части основной профессиональной образовательной программы</w:t>
      </w:r>
      <w:r>
        <w:rPr>
          <w:b/>
          <w:i/>
        </w:rPr>
        <w:t xml:space="preserve"> </w:t>
      </w:r>
      <w:r w:rsidR="00816181">
        <w:t xml:space="preserve">специальности </w:t>
      </w:r>
      <w:r>
        <w:rPr>
          <w:rFonts w:ascii="Times New Roman CYR" w:hAnsi="Times New Roman CYR" w:cs="Times New Roman CYR"/>
          <w:b/>
          <w:bCs/>
          <w:i/>
          <w:iCs/>
        </w:rPr>
        <w:t>11.02.14</w:t>
      </w:r>
      <w:r>
        <w:rPr>
          <w:rFonts w:ascii="Times New Roman CYR" w:hAnsi="Times New Roman CYR" w:cs="Times New Roman CYR"/>
          <w:i/>
          <w:iCs/>
        </w:rPr>
        <w:t xml:space="preserve"> </w:t>
      </w:r>
      <w:r>
        <w:rPr>
          <w:rFonts w:ascii="Times New Roman CYR" w:hAnsi="Times New Roman CYR" w:cs="Times New Roman CYR"/>
          <w:i/>
          <w:iCs/>
          <w:color w:val="0070C0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</w:rPr>
        <w:t>Электронные приборы и устройства</w:t>
      </w:r>
      <w:r>
        <w:rPr>
          <w:rFonts w:ascii="Times New Roman CYR" w:hAnsi="Times New Roman CYR" w:cs="Times New Roman CYR"/>
          <w:i/>
          <w:iCs/>
        </w:rPr>
        <w:t xml:space="preserve"> </w:t>
      </w:r>
      <w:r w:rsidRPr="00A92655">
        <w:rPr>
          <w:rFonts w:ascii="Times New Roman CYR" w:hAnsi="Times New Roman CYR" w:cs="Times New Roman CYR"/>
          <w:b/>
          <w:i/>
          <w:iCs/>
        </w:rPr>
        <w:t>базовой подготовки</w:t>
      </w:r>
      <w:r>
        <w:rPr>
          <w:rFonts w:ascii="Times New Roman CYR" w:hAnsi="Times New Roman CYR" w:cs="Times New Roman CYR"/>
          <w:b/>
          <w:i/>
          <w:iCs/>
        </w:rPr>
        <w:t>,</w:t>
      </w:r>
      <w:r>
        <w:rPr>
          <w:rFonts w:ascii="Times New Roman CYR" w:hAnsi="Times New Roman CYR" w:cs="Times New Roman CYR"/>
          <w:i/>
          <w:iCs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</w:rPr>
        <w:t xml:space="preserve">укрупнённой группы подготовки 11.00.00 </w:t>
      </w:r>
      <w:r w:rsidR="00F074D7">
        <w:rPr>
          <w:b/>
          <w:bCs/>
          <w:i/>
          <w:spacing w:val="-2"/>
        </w:rPr>
        <w:t>Электроника, радиотехника и системы связи</w:t>
      </w:r>
      <w:r>
        <w:rPr>
          <w:rFonts w:ascii="Times New Roman CYR" w:hAnsi="Times New Roman CYR" w:cs="Times New Roman CYR"/>
          <w:b/>
          <w:bCs/>
          <w:i/>
          <w:iCs/>
        </w:rPr>
        <w:t>.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CD4BCC" w:rsidRPr="00CD4BCC" w:rsidRDefault="00036935" w:rsidP="00CD4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  <w:r w:rsidR="00CD4BCC">
        <w:rPr>
          <w:b/>
        </w:rPr>
        <w:t xml:space="preserve"> </w:t>
      </w:r>
      <w:r w:rsidR="00CD4BCC">
        <w:rPr>
          <w:rFonts w:ascii="Times New Roman CYR" w:hAnsi="Times New Roman CYR" w:cs="Times New Roman CYR"/>
        </w:rPr>
        <w:t>дисциплина входит в профессиональный цикл основной профессиональной образовательной программы  и включена в учебный план за счет вариативной части часов ОПОП.</w:t>
      </w:r>
    </w:p>
    <w:p w:rsidR="007239B9" w:rsidRDefault="007239B9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1.3. Цели и задачи дисциплины – требования к результатам освоения дисциплины:</w:t>
      </w:r>
    </w:p>
    <w:p w:rsidR="0003693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9265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 </w:t>
      </w:r>
    </w:p>
    <w:p w:rsidR="00CD4BCC" w:rsidRPr="00A9265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D4BCC">
        <w:rPr>
          <w:b/>
        </w:rPr>
        <w:t>уметь:</w:t>
      </w:r>
    </w:p>
    <w:p w:rsidR="00CD4BCC" w:rsidRPr="00CD4BCC" w:rsidRDefault="00CD4BCC" w:rsidP="00CD4BCC">
      <w:pPr>
        <w:pStyle w:val="a5"/>
        <w:widowControl w:val="0"/>
        <w:numPr>
          <w:ilvl w:val="0"/>
          <w:numId w:val="4"/>
        </w:numPr>
        <w:tabs>
          <w:tab w:val="left" w:pos="123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D4BCC">
        <w:rPr>
          <w:rFonts w:ascii="Times New Roman CYR" w:hAnsi="Times New Roman CYR" w:cs="Times New Roman CYR"/>
          <w:color w:val="000000"/>
          <w:highlight w:val="white"/>
        </w:rPr>
        <w:t xml:space="preserve">влиять на деятельность подразделения,    используя элементы мотивации труда,     реализовывать стратегию деятельности подразделения;                                 </w:t>
      </w:r>
    </w:p>
    <w:p w:rsidR="00CD4BCC" w:rsidRPr="00CD4BCC" w:rsidRDefault="00CD4BCC" w:rsidP="00CD4BCC">
      <w:pPr>
        <w:pStyle w:val="a5"/>
        <w:widowControl w:val="0"/>
        <w:numPr>
          <w:ilvl w:val="0"/>
          <w:numId w:val="4"/>
        </w:numPr>
        <w:tabs>
          <w:tab w:val="left" w:pos="123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D4BCC">
        <w:rPr>
          <w:rFonts w:ascii="Times New Roman CYR" w:hAnsi="Times New Roman CYR" w:cs="Times New Roman CYR"/>
          <w:color w:val="000000"/>
          <w:highlight w:val="white"/>
        </w:rPr>
        <w:t xml:space="preserve">применять в профессиональной деятельности приемы делового и управленческого    общения; </w:t>
      </w:r>
    </w:p>
    <w:p w:rsidR="00CD4BCC" w:rsidRPr="00CD4BCC" w:rsidRDefault="00CD4BCC" w:rsidP="00CD4BCC">
      <w:pPr>
        <w:pStyle w:val="a5"/>
        <w:widowControl w:val="0"/>
        <w:numPr>
          <w:ilvl w:val="0"/>
          <w:numId w:val="4"/>
        </w:numPr>
        <w:tabs>
          <w:tab w:val="left" w:pos="123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D4BCC">
        <w:rPr>
          <w:rFonts w:ascii="Times New Roman CYR" w:hAnsi="Times New Roman CYR" w:cs="Times New Roman CYR"/>
          <w:color w:val="000000"/>
          <w:highlight w:val="white"/>
        </w:rPr>
        <w:t xml:space="preserve">анализировать управленческие ситуации и  процессы, определять действие на них     факторов микро- и макроокружения;      </w:t>
      </w:r>
    </w:p>
    <w:p w:rsidR="00036935" w:rsidRDefault="00036935" w:rsidP="00CD4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CD4BCC" w:rsidRPr="00A92655" w:rsidRDefault="00036935" w:rsidP="00036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D4BCC">
        <w:rPr>
          <w:b/>
        </w:rPr>
        <w:t>знать:</w:t>
      </w:r>
    </w:p>
    <w:p w:rsidR="00CD4BCC" w:rsidRPr="00CD4BCC" w:rsidRDefault="00CD4BCC" w:rsidP="00CD4BCC">
      <w:pPr>
        <w:pStyle w:val="a5"/>
        <w:widowControl w:val="0"/>
        <w:numPr>
          <w:ilvl w:val="0"/>
          <w:numId w:val="3"/>
        </w:numPr>
        <w:tabs>
          <w:tab w:val="left" w:pos="1231"/>
        </w:tabs>
        <w:autoSpaceDE w:val="0"/>
        <w:autoSpaceDN w:val="0"/>
        <w:adjustRightInd w:val="0"/>
        <w:spacing w:line="317" w:lineRule="atLeast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D4BCC">
        <w:rPr>
          <w:rFonts w:ascii="Times New Roman CYR" w:hAnsi="Times New Roman CYR" w:cs="Times New Roman CYR"/>
          <w:color w:val="000000"/>
          <w:highlight w:val="white"/>
        </w:rPr>
        <w:t xml:space="preserve">сущность и характерные черты современного менеджмента, историю его развития; </w:t>
      </w:r>
    </w:p>
    <w:p w:rsidR="00CD4BCC" w:rsidRPr="00CD4BCC" w:rsidRDefault="00CD4BCC" w:rsidP="00CD4BCC">
      <w:pPr>
        <w:pStyle w:val="a5"/>
        <w:widowControl w:val="0"/>
        <w:numPr>
          <w:ilvl w:val="0"/>
          <w:numId w:val="3"/>
        </w:numPr>
        <w:tabs>
          <w:tab w:val="left" w:pos="1231"/>
        </w:tabs>
        <w:autoSpaceDE w:val="0"/>
        <w:autoSpaceDN w:val="0"/>
        <w:adjustRightInd w:val="0"/>
        <w:spacing w:line="317" w:lineRule="atLeast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D4BCC">
        <w:rPr>
          <w:rFonts w:ascii="Times New Roman CYR" w:hAnsi="Times New Roman CYR" w:cs="Times New Roman CYR"/>
          <w:color w:val="000000"/>
          <w:highlight w:val="white"/>
        </w:rPr>
        <w:t>особенности менеджмента в области профессиональной деятельности;</w:t>
      </w:r>
    </w:p>
    <w:p w:rsidR="00CD4BCC" w:rsidRPr="00CD4BCC" w:rsidRDefault="00CD4BCC" w:rsidP="00CD4BCC">
      <w:pPr>
        <w:pStyle w:val="a5"/>
        <w:widowControl w:val="0"/>
        <w:numPr>
          <w:ilvl w:val="0"/>
          <w:numId w:val="3"/>
        </w:numPr>
        <w:tabs>
          <w:tab w:val="left" w:pos="1231"/>
        </w:tabs>
        <w:autoSpaceDE w:val="0"/>
        <w:autoSpaceDN w:val="0"/>
        <w:adjustRightInd w:val="0"/>
        <w:spacing w:line="317" w:lineRule="atLeast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D4BCC">
        <w:rPr>
          <w:rFonts w:ascii="Times New Roman CYR" w:hAnsi="Times New Roman CYR" w:cs="Times New Roman CYR"/>
          <w:color w:val="000000"/>
          <w:highlight w:val="white"/>
        </w:rPr>
        <w:t xml:space="preserve">внешнюю и внутреннюю среду организации;  </w:t>
      </w:r>
    </w:p>
    <w:p w:rsidR="00CD4BCC" w:rsidRPr="00CD4BCC" w:rsidRDefault="00CD4BCC" w:rsidP="00CD4BCC">
      <w:pPr>
        <w:pStyle w:val="a5"/>
        <w:widowControl w:val="0"/>
        <w:numPr>
          <w:ilvl w:val="0"/>
          <w:numId w:val="3"/>
        </w:numPr>
        <w:tabs>
          <w:tab w:val="left" w:pos="1231"/>
        </w:tabs>
        <w:autoSpaceDE w:val="0"/>
        <w:autoSpaceDN w:val="0"/>
        <w:adjustRightInd w:val="0"/>
        <w:spacing w:line="317" w:lineRule="atLeast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D4BCC">
        <w:rPr>
          <w:rFonts w:ascii="Times New Roman CYR" w:hAnsi="Times New Roman CYR" w:cs="Times New Roman CYR"/>
          <w:color w:val="000000"/>
          <w:highlight w:val="white"/>
        </w:rPr>
        <w:t xml:space="preserve">цикл менеджмента;                        </w:t>
      </w:r>
    </w:p>
    <w:p w:rsidR="00CD4BCC" w:rsidRPr="00CD4BCC" w:rsidRDefault="00CD4BCC" w:rsidP="00CD4BCC">
      <w:pPr>
        <w:pStyle w:val="a5"/>
        <w:widowControl w:val="0"/>
        <w:numPr>
          <w:ilvl w:val="0"/>
          <w:numId w:val="3"/>
        </w:numPr>
        <w:tabs>
          <w:tab w:val="left" w:pos="1231"/>
        </w:tabs>
        <w:autoSpaceDE w:val="0"/>
        <w:autoSpaceDN w:val="0"/>
        <w:adjustRightInd w:val="0"/>
        <w:spacing w:line="317" w:lineRule="atLeast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D4BCC">
        <w:rPr>
          <w:rFonts w:ascii="Times New Roman CYR" w:hAnsi="Times New Roman CYR" w:cs="Times New Roman CYR"/>
          <w:color w:val="000000"/>
          <w:highlight w:val="white"/>
        </w:rPr>
        <w:t xml:space="preserve">процесс принятия и реализации  управленческих решений;                    </w:t>
      </w:r>
    </w:p>
    <w:p w:rsidR="00CD4BCC" w:rsidRPr="00CD4BCC" w:rsidRDefault="00CD4BCC" w:rsidP="00CD4BCC">
      <w:pPr>
        <w:pStyle w:val="a5"/>
        <w:widowControl w:val="0"/>
        <w:numPr>
          <w:ilvl w:val="0"/>
          <w:numId w:val="3"/>
        </w:numPr>
        <w:tabs>
          <w:tab w:val="left" w:pos="1231"/>
        </w:tabs>
        <w:autoSpaceDE w:val="0"/>
        <w:autoSpaceDN w:val="0"/>
        <w:adjustRightInd w:val="0"/>
        <w:spacing w:line="317" w:lineRule="atLeast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D4BCC">
        <w:rPr>
          <w:rFonts w:ascii="Times New Roman CYR" w:hAnsi="Times New Roman CYR" w:cs="Times New Roman CYR"/>
          <w:color w:val="000000"/>
          <w:highlight w:val="white"/>
        </w:rPr>
        <w:t xml:space="preserve">функции менеджмента в рыночной экономике организацию, планирование, мотивацию и     контроль деятельности экономического   субъекта;         </w:t>
      </w:r>
    </w:p>
    <w:p w:rsidR="00CD4BCC" w:rsidRPr="00CD4BCC" w:rsidRDefault="00CD4BCC" w:rsidP="00CD4BCC">
      <w:pPr>
        <w:pStyle w:val="a5"/>
        <w:widowControl w:val="0"/>
        <w:numPr>
          <w:ilvl w:val="0"/>
          <w:numId w:val="3"/>
        </w:numPr>
        <w:tabs>
          <w:tab w:val="left" w:pos="1231"/>
        </w:tabs>
        <w:autoSpaceDE w:val="0"/>
        <w:autoSpaceDN w:val="0"/>
        <w:adjustRightInd w:val="0"/>
        <w:spacing w:line="317" w:lineRule="atLeast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D4BCC">
        <w:rPr>
          <w:rFonts w:ascii="Times New Roman CYR" w:hAnsi="Times New Roman CYR" w:cs="Times New Roman CYR"/>
          <w:color w:val="000000"/>
          <w:highlight w:val="white"/>
        </w:rPr>
        <w:t xml:space="preserve">систему методов управления;              </w:t>
      </w:r>
    </w:p>
    <w:p w:rsidR="00CD4BCC" w:rsidRPr="00CD4BCC" w:rsidRDefault="00CD4BCC" w:rsidP="00CD4BCC">
      <w:pPr>
        <w:pStyle w:val="a5"/>
        <w:widowControl w:val="0"/>
        <w:numPr>
          <w:ilvl w:val="0"/>
          <w:numId w:val="3"/>
        </w:numPr>
        <w:tabs>
          <w:tab w:val="left" w:pos="1231"/>
        </w:tabs>
        <w:autoSpaceDE w:val="0"/>
        <w:autoSpaceDN w:val="0"/>
        <w:adjustRightInd w:val="0"/>
        <w:spacing w:line="317" w:lineRule="atLeast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D4BCC">
        <w:rPr>
          <w:rFonts w:ascii="Times New Roman CYR" w:hAnsi="Times New Roman CYR" w:cs="Times New Roman CYR"/>
          <w:color w:val="000000"/>
          <w:highlight w:val="white"/>
        </w:rPr>
        <w:t xml:space="preserve">методику принятия решений;               </w:t>
      </w:r>
    </w:p>
    <w:p w:rsidR="00CD4BCC" w:rsidRPr="00CD4BCC" w:rsidRDefault="00CD4BCC" w:rsidP="00CD4BCC">
      <w:pPr>
        <w:pStyle w:val="a5"/>
        <w:widowControl w:val="0"/>
        <w:numPr>
          <w:ilvl w:val="0"/>
          <w:numId w:val="3"/>
        </w:numPr>
        <w:tabs>
          <w:tab w:val="left" w:pos="1231"/>
        </w:tabs>
        <w:autoSpaceDE w:val="0"/>
        <w:autoSpaceDN w:val="0"/>
        <w:adjustRightInd w:val="0"/>
        <w:spacing w:line="317" w:lineRule="atLeast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D4BCC">
        <w:rPr>
          <w:rFonts w:ascii="Times New Roman CYR" w:hAnsi="Times New Roman CYR" w:cs="Times New Roman CYR"/>
          <w:color w:val="000000"/>
          <w:highlight w:val="white"/>
        </w:rPr>
        <w:t>стили управления.</w:t>
      </w:r>
    </w:p>
    <w:p w:rsidR="00036935" w:rsidRDefault="00036935" w:rsidP="00CD4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159A1" w:rsidRDefault="002159A1" w:rsidP="00036935"/>
    <w:sectPr w:rsidR="002159A1" w:rsidSect="002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D2FA58"/>
    <w:lvl w:ilvl="0">
      <w:numFmt w:val="bullet"/>
      <w:lvlText w:val="*"/>
      <w:lvlJc w:val="left"/>
    </w:lvl>
  </w:abstractNum>
  <w:abstractNum w:abstractNumId="1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2">
    <w:nsid w:val="2C9A42B5"/>
    <w:multiLevelType w:val="hybridMultilevel"/>
    <w:tmpl w:val="A83E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B113E"/>
    <w:multiLevelType w:val="hybridMultilevel"/>
    <w:tmpl w:val="3E96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935"/>
    <w:rsid w:val="00036935"/>
    <w:rsid w:val="00056C39"/>
    <w:rsid w:val="00140462"/>
    <w:rsid w:val="002159A1"/>
    <w:rsid w:val="002F0F79"/>
    <w:rsid w:val="00380F5D"/>
    <w:rsid w:val="005C6042"/>
    <w:rsid w:val="00612EFC"/>
    <w:rsid w:val="007239B9"/>
    <w:rsid w:val="0075238C"/>
    <w:rsid w:val="00816181"/>
    <w:rsid w:val="00925F6C"/>
    <w:rsid w:val="0099102B"/>
    <w:rsid w:val="00A92655"/>
    <w:rsid w:val="00CD4BCC"/>
    <w:rsid w:val="00EF0D75"/>
    <w:rsid w:val="00F0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38C"/>
    <w:pPr>
      <w:ind w:left="-360"/>
      <w:jc w:val="both"/>
    </w:pPr>
    <w:rPr>
      <w:rFonts w:eastAsiaTheme="minorEastAsia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38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4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1574</Characters>
  <Application>Microsoft Office Word</Application>
  <DocSecurity>0</DocSecurity>
  <Lines>13</Lines>
  <Paragraphs>3</Paragraphs>
  <ScaleCrop>false</ScaleCrop>
  <Company>tept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ena</cp:lastModifiedBy>
  <cp:revision>8</cp:revision>
  <dcterms:created xsi:type="dcterms:W3CDTF">2015-12-02T07:20:00Z</dcterms:created>
  <dcterms:modified xsi:type="dcterms:W3CDTF">2015-12-22T06:51:00Z</dcterms:modified>
</cp:coreProperties>
</file>